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DF1" w:rsidRPr="00D67DF1" w:rsidRDefault="00D67DF1">
      <w:pPr>
        <w:rPr>
          <w:b/>
        </w:rPr>
      </w:pPr>
      <w:proofErr w:type="spellStart"/>
      <w:r w:rsidRPr="00D67DF1">
        <w:rPr>
          <w:b/>
        </w:rPr>
        <w:t>Miniprzewodnik</w:t>
      </w:r>
      <w:proofErr w:type="spellEnd"/>
      <w:r w:rsidRPr="00D67DF1">
        <w:rPr>
          <w:b/>
        </w:rPr>
        <w:t xml:space="preserve"> po przykładowych formach działania realizowanych w szkole w ramach procesowego wspomagania</w:t>
      </w:r>
    </w:p>
    <w:p w:rsidR="00D67DF1" w:rsidRDefault="00D67DF1">
      <w:r>
        <w:t xml:space="preserve">Głównym celem działań podejmowanych w szkole jest wprowadzenie realnej zmiany w jej pracy. O ich skuteczności w dużej mierze decyduje powiązanie z praktyką nauczycieli. Nie sposób uniknąć wprowadzenia nowych rozwiązań tworzących kulturę pracy szkoły. </w:t>
      </w:r>
    </w:p>
    <w:p w:rsidR="00D67DF1" w:rsidRDefault="00D67DF1">
      <w:r>
        <w:t xml:space="preserve">Przygotowany </w:t>
      </w:r>
      <w:proofErr w:type="spellStart"/>
      <w:r>
        <w:t>miniprzewodnik</w:t>
      </w:r>
      <w:proofErr w:type="spellEnd"/>
      <w:r>
        <w:t xml:space="preserve"> dotyczy przykładowych form działań, które warto wziąć pod uwagę na etapie przygotowania oraz sporządzania planu wspomagania placówki. Są one bezpośrednio powiązane z działalnością edukacyjną nauczycieli. Wymagają od nich zaangażowania, a często też wyjścia ze strefy komfortu przy codziennym planowaniu pracy dydaktyczno-wychowawczej z uczniem, polegającego na wykorzystaniu czegoś mniej znanego i mogącego budzić obawy. </w:t>
      </w:r>
    </w:p>
    <w:p w:rsidR="00D67DF1" w:rsidRDefault="00D67DF1">
      <w:r>
        <w:t xml:space="preserve">Niniejsze propozycje obejmują takie formy, jak:  </w:t>
      </w:r>
    </w:p>
    <w:p w:rsidR="00D67DF1" w:rsidRDefault="00D67DF1">
      <w:r>
        <w:t>spacer edukacyjny;</w:t>
      </w:r>
    </w:p>
    <w:p w:rsidR="00D67DF1" w:rsidRDefault="00D67DF1">
      <w:r>
        <w:sym w:font="Symbol" w:char="F0B7"/>
      </w:r>
      <w:r>
        <w:t xml:space="preserve">  obserwacja koleżeńska;</w:t>
      </w:r>
    </w:p>
    <w:p w:rsidR="00D67DF1" w:rsidRDefault="00D67DF1">
      <w:r>
        <w:sym w:font="Symbol" w:char="F0B7"/>
      </w:r>
      <w:r>
        <w:t xml:space="preserve">  lekcje pokazowe;</w:t>
      </w:r>
    </w:p>
    <w:p w:rsidR="00D67DF1" w:rsidRDefault="00D67DF1">
      <w:r>
        <w:sym w:font="Symbol" w:char="F0B7"/>
      </w:r>
      <w:r>
        <w:t xml:space="preserve">  nagrywanie lekcji;</w:t>
      </w:r>
    </w:p>
    <w:p w:rsidR="00D67DF1" w:rsidRDefault="00D67DF1">
      <w:r>
        <w:sym w:font="Symbol" w:char="F0B7"/>
      </w:r>
      <w:r>
        <w:t xml:space="preserve">  lekcje obserwowane przez eksperta z informacją zwrotną;</w:t>
      </w:r>
    </w:p>
    <w:p w:rsidR="00D67DF1" w:rsidRDefault="00D67DF1">
      <w:r>
        <w:sym w:font="Symbol" w:char="F0B7"/>
      </w:r>
      <w:r>
        <w:t xml:space="preserve">  warsztaty;</w:t>
      </w:r>
    </w:p>
    <w:p w:rsidR="00D67DF1" w:rsidRDefault="00D67DF1">
      <w:r>
        <w:sym w:font="Symbol" w:char="F0B7"/>
      </w:r>
      <w:r>
        <w:t xml:space="preserve">  wykłady;</w:t>
      </w:r>
    </w:p>
    <w:p w:rsidR="00D67DF1" w:rsidRDefault="00D67DF1">
      <w:r>
        <w:sym w:font="Symbol" w:char="F0B7"/>
      </w:r>
      <w:r>
        <w:t xml:space="preserve">  </w:t>
      </w:r>
      <w:proofErr w:type="spellStart"/>
      <w:r>
        <w:t>coaching</w:t>
      </w:r>
      <w:proofErr w:type="spellEnd"/>
      <w:r>
        <w:t xml:space="preserve"> nauczycielski;</w:t>
      </w:r>
    </w:p>
    <w:p w:rsidR="00D67DF1" w:rsidRDefault="00D67DF1">
      <w:r>
        <w:sym w:font="Symbol" w:char="F0B7"/>
      </w:r>
      <w:r>
        <w:t xml:space="preserve">  </w:t>
      </w:r>
      <w:proofErr w:type="spellStart"/>
      <w:r>
        <w:t>tutoring</w:t>
      </w:r>
      <w:proofErr w:type="spellEnd"/>
      <w:r>
        <w:t xml:space="preserve"> rówieśniczy.</w:t>
      </w:r>
    </w:p>
    <w:p w:rsidR="00D67DF1" w:rsidRPr="00D67DF1" w:rsidRDefault="00D67DF1">
      <w:pPr>
        <w:rPr>
          <w:b/>
        </w:rPr>
      </w:pPr>
      <w:r w:rsidRPr="00D67DF1">
        <w:rPr>
          <w:b/>
        </w:rPr>
        <w:t xml:space="preserve">Spacer edukacyjny </w:t>
      </w:r>
    </w:p>
    <w:p w:rsidR="00067070" w:rsidRDefault="00D67DF1">
      <w:r>
        <w:t>Spacer edukacyjny jest formą obserwacji lekcji, w której uczestniczą nauczyciele. Pomaga identyfikować zjawiska związane z procesem uczenia się/nauczania. Może być wykorzystywany na etapie diagnozy pracy szkoły. Pozwala określić obszary procesu kształcenia, które wymagają doskonalenia. Jest też sposobem na monitorowanie wdrażania działań wynikających z wcześniejszych ustaleń, np. jako rezultat ewaluacji wewnętrznej. Dzięki spacerowi edukacyjnemu nauczyciele uczą się od siebie nawzajem, wyciągają wnioski służące doskonaleniu swojej pracy i pokazują uczniom, że są gotowi na wzajemną współpracę, uczenie się od siebie i ciągły rozwój.</w:t>
      </w:r>
    </w:p>
    <w:p w:rsidR="00D1142A" w:rsidRDefault="00D1142A">
      <w:r>
        <w:t xml:space="preserve">Ta forma pracy opiera się na obserwacji codziennej rzeczywistości. Istotne jest, aby lekcje nie miały charakteru pokazowego. Warto też, aby w spacerze nie uczestniczył dyrektor – zwiększa się wówczas otwartość nauczycieli na wymianę doświadczeń, wskazywanie swoich mocnych i słabych stron, a zmniejsza się czynnik stresu. Jak zorganizować spacer? Należy rozpocząć od spotkania nauczycieli, podczas którego zostanie wybrany obszar do obserwacji i ustalone dyspozycje do niej. Pomocne mogą tu być pytania: „Na czym się skupimy?”, „Jakich działań nauczyciela oczekujemy?”, „Jakich działań uczniów się spodziewamy?”. W dalszej kolejności należy opracować harmonogram: kto </w:t>
      </w:r>
      <w:r>
        <w:lastRenderedPageBreak/>
        <w:t>prowadzi lekcje, kto uczestniczy w spacerze, kiedy odbędzie się spacer, w jaki sposób zostanie zorganizowany. Potrzebna będzie karta obserwacji – taka sama dla wszystkich. Spacerujący nauczyciele tworzą grupy minimum dwu- lub trzyosobowe. Optymalny czas obserwacji zajęć to 15 minut. W ten sposób do jednego nauczyciela na tej samej lekcji powinny wejść trzy grupy spacerujące. Poniższa tabela przedstawia przykładową organizację spaceru dla trzech grup spacerujących (A, B, C) i trzech nauczycieli prowadzących lekcję w tym samym czasie. Spacer trwa dwie godziny lekcyjne. Jednostkę lekcyjną należy podzielić na trzy części (I, II, III).</w:t>
      </w:r>
    </w:p>
    <w:p w:rsidR="00D1142A" w:rsidRDefault="00D1142A">
      <w:r>
        <w:t>W trakcie spaceru obserwujący odnotowują fakty (na podstawie dyspozycji do obserwacji). Każdy pracuje indywidualnie.</w:t>
      </w:r>
    </w:p>
    <w:p w:rsidR="00D1142A" w:rsidRDefault="00D1142A">
      <w:r>
        <w:t>Po przeprowadzeniu obserwacji grupy uzgadniają swoje spostrzeżenia bez udziału nauczycieli. Pomocne może być tu pytanie: „Jakie schematy, wzorce zaobserwowaliśmy w szkole?”. Następnie – na wspólnym spotkaniu z nauczycielami prowadzącymi zajęcia – grupy omawiają zaobserwowane wzorce. Obserwatorzy nie oceniają tego, co spostrzegli, skupiają się na faktach. W zależności od tego, czy spacer edukacyjny zostanie zastosowany na etapie diagnozy, wdrażania, czy ewaluacji, wnioski będą służyć podjęciu decyzji o kierunkach doskonalenia nauczycieli, wprowadzeniu zmian do planu wspomagania bądź ustalaniu rekomendacji do dalszego rozwoju. Niezależnie od celu warto, aby na koniec nauczyciele poświęcili czas na omówienie tego doświadczenia. Uwaga! Spacery warto organizować cyklicznie, aby zwiększyć skuteczność tej formy pracy. Polecany film: Spacer edukacyjny jako metoda rozwoju zawodowego nauczycieli.</w:t>
      </w:r>
      <w:r w:rsidR="001453AE">
        <w:t xml:space="preserve"> </w:t>
      </w:r>
      <w:hyperlink r:id="rId5" w:history="1">
        <w:r w:rsidR="001453AE" w:rsidRPr="00F206A4">
          <w:rPr>
            <w:rStyle w:val="Hipercze"/>
          </w:rPr>
          <w:t>https://www.youtube.com/watch?list=UU7jtxqQwrlxTzf-sqlhmZtQ&amp;v=9V9mUkZMvjs</w:t>
        </w:r>
      </w:hyperlink>
      <w:r w:rsidR="001453AE">
        <w:t xml:space="preserve"> [dostęp 10.01.2019]</w:t>
      </w:r>
    </w:p>
    <w:p w:rsidR="00A10FD1" w:rsidRPr="00A10FD1" w:rsidRDefault="001453AE">
      <w:pPr>
        <w:rPr>
          <w:b/>
        </w:rPr>
      </w:pPr>
      <w:r w:rsidRPr="00A10FD1">
        <w:rPr>
          <w:b/>
        </w:rPr>
        <w:t xml:space="preserve">Obserwacje koleżeńskie </w:t>
      </w:r>
    </w:p>
    <w:p w:rsidR="001453AE" w:rsidRDefault="001453AE">
      <w:r>
        <w:t>Obserwacja koleżeńska jest jedną z form współpracy nauczycieli. Może stanowić świetną okazję do wymiany doświadczeń i wzajemnego uczenia się. Dostarcza nauczycielom informacji na temat ich pracy. Dzięki temu mogą oni wykorzystywać do własnego rozwoju swoje mocne strony i doskonalić obszary wymagające poprawy. Nauczyciele dobierają się w pary, niekoniecznie według pokrewnych specjalności. Zastanawiają się wspólnie nad obszarami do obserwacji i przygotowują dyspozycje do arkusza obserwacji lekcji. To bardzo ważny aspekt tej formy współpracy, gdyż próba zaobserwowania zbyt wielu rzeczy kończy się najczęściej niepowodzeniem. Obserwujący zwraca uwagę tylko na te obszary, które zostały wcześniej określone. Odnotowuje swoje spostrzeżenia, ilustrując je faktami (przedstawia dowody). Nauczyciele spotykają się po zajęciach. Prowadzący lekcję dokonuje autorefleksji, a obserwator udziela informacji zwrotnej, odnosząc się do ustalonych dyspozycji.</w:t>
      </w:r>
    </w:p>
    <w:p w:rsidR="009F58FE" w:rsidRDefault="001453AE">
      <w:r>
        <w:t xml:space="preserve">Nie zaleca się udzielania rad. Podczas omawiania należy też unikać pytania: „Dlaczego to zrobiłeś?”, ponieważ odpowiedź na nie ma charakter wyjaśniający i nie zachęca nauczyciela do autorefleksji. Istotnym aspektem organizacji obserwacji koleżeńskiej jest atmosfera wzajemnego zaufania. Nauczyciel musi być pewny, że to, co zostanie u niego zaobserwowane, nie będzie krytykowane i nie będzie stanowić podstawy do publicznego oceniania. Dlatego też warto organizować obserwacje w taki sposób, aby nauczyciele pracujący w jednej parze uczestniczyli wzajemnie w swoich lekcjach. Poziom zaufania wzrośnie także wówczas, kiedy to nauczyciele sami dobiorą się w pary. Nie jest tu konieczny dobór pod kątem zbieżności nauczanych przedmiotów. Obserwator wchodzi na lekcję nie jako ekspert w swojej dziedzinie, ale jako krytyczny przyjaciel udzielający informacji zwrotnej na </w:t>
      </w:r>
      <w:r>
        <w:lastRenderedPageBreak/>
        <w:t xml:space="preserve">podstawie spostrzeżonych faktów. Przykładowe dyspozycje do obserwacji znajdują się w </w:t>
      </w:r>
      <w:r w:rsidR="009F58FE">
        <w:t>prezentowanych materiałach</w:t>
      </w:r>
      <w:r>
        <w:t xml:space="preserve">. </w:t>
      </w:r>
    </w:p>
    <w:p w:rsidR="009F58FE" w:rsidRPr="009F58FE" w:rsidRDefault="001453AE">
      <w:pPr>
        <w:rPr>
          <w:b/>
        </w:rPr>
      </w:pPr>
      <w:r w:rsidRPr="009F58FE">
        <w:rPr>
          <w:b/>
        </w:rPr>
        <w:t xml:space="preserve">Dziennik refleksji </w:t>
      </w:r>
    </w:p>
    <w:p w:rsidR="009F58FE" w:rsidRDefault="001453AE">
      <w:r>
        <w:t>Refleksja ma szczególne znaczenie wówczas, kiedy zdobyta wiedza wdrażana jest bezpośrednio w pracy z uczniem. Daje to możliwość zastanowienia się nad wpływem i efektami podejmowanych działań oraz pozwala świadomie rozwijać swoje umiejętności. Wartość systematycznie zapisywanych refleksji polega na gromadzeniu wiedzy, którą można stosować później w podobnych sytuacjach, oraz na możliwości powrotu do nich. Jedną z metod pracy wykorzystywanych w tym celu jest dziennik refleksji. Przykłady jego zastosowania można zna</w:t>
      </w:r>
      <w:r w:rsidR="009F58FE">
        <w:t>leźć w niniejszych materiałach</w:t>
      </w:r>
      <w:r>
        <w:t xml:space="preserve">. </w:t>
      </w:r>
    </w:p>
    <w:p w:rsidR="009F58FE" w:rsidRPr="009F58FE" w:rsidRDefault="001453AE">
      <w:pPr>
        <w:rPr>
          <w:b/>
        </w:rPr>
      </w:pPr>
      <w:r w:rsidRPr="009F58FE">
        <w:rPr>
          <w:b/>
        </w:rPr>
        <w:t xml:space="preserve">Lekcje pokazowe </w:t>
      </w:r>
    </w:p>
    <w:p w:rsidR="001453AE" w:rsidRDefault="001453AE">
      <w:r>
        <w:t>Lekcje pokazowe to dobry sposób na spostrzeżenie sytuacji modelowych w prowadzeniu lekcji. Dzięki takiemu rozwiązaniu nauczyciele mają możliwość obserwowania umiejętności innych osób. Lekcje pokazowe mogą być organizowane w dwóch formach:</w:t>
      </w:r>
    </w:p>
    <w:p w:rsidR="009F58FE" w:rsidRDefault="001453AE">
      <w:r w:rsidRPr="009F58FE">
        <w:rPr>
          <w:b/>
        </w:rPr>
        <w:t>jako symulacja</w:t>
      </w:r>
      <w:r>
        <w:t xml:space="preserve"> – kiedy inne osoby dorosłe odgrywają role uczniów i doświadczają na sobie umiejętności osoby prowadzącej lekcję; </w:t>
      </w:r>
    </w:p>
    <w:p w:rsidR="009F58FE" w:rsidRDefault="001453AE">
      <w:r>
        <w:t xml:space="preserve"> </w:t>
      </w:r>
      <w:r w:rsidRPr="009F58FE">
        <w:rPr>
          <w:b/>
        </w:rPr>
        <w:t>jako sytuacja rzeczywista</w:t>
      </w:r>
      <w:r>
        <w:t xml:space="preserve"> – kiedy można obserwować pracę nauczyciela z uczniami. Jej wartość polega na tym, że odbywa się w autentycznym kontekście. Po lekcji pokazowej należy przeprowadzić rozmowę podsumowującą. Jej przebieg powinien być dwukierunkowy:  skoncentrowanie się na tym, co dla obserwujących było nowe i wartościowe, co warto zaadaptować do swojej pracy;  skupienie się na mocnych stronach osoby prowadzącej i dobrych praktykach, które zostały zaobserwowane. Nie należy poświęcać uwagi ocenianiu, porównywaniu bądź doradzaniu. Warto też pamiętać, że dla każdego z obserwatorów inne aspekty lekcji lub działań nauczyciela mogą stanowić istotną wartość. </w:t>
      </w:r>
    </w:p>
    <w:p w:rsidR="009F58FE" w:rsidRPr="009F58FE" w:rsidRDefault="001453AE">
      <w:pPr>
        <w:rPr>
          <w:b/>
        </w:rPr>
      </w:pPr>
      <w:r w:rsidRPr="009F58FE">
        <w:rPr>
          <w:b/>
        </w:rPr>
        <w:t xml:space="preserve">Nagrywanie lekcji </w:t>
      </w:r>
    </w:p>
    <w:p w:rsidR="001453AE" w:rsidRDefault="001453AE">
      <w:r>
        <w:t xml:space="preserve">Nagrywanie lekcji to sposób przeanalizowanie własnych działań oraz podzielenie się z innymi nauczycielami swoim warsztatem pracy. Metoda ta bardzo dobrze sprawdza się na etapie wdrażania nabytych umiejętności w ramach wspólnego doskonalenia. Nauczyciele mogą zaprezentować wybrane fragmenty nagranej lekcji na spotkaniu poświęconym wymianie doświadczeń. Mogą wówczas razem przeanalizować poszczególne nagrania oraz wyciągnąć wnioski potrzebne do dalszej pracy i planowania procesów edukacyjnych. Należy pamiętać, że podczas analizy nagrania każdy z uczestników może zwrócić uwagę na inne wartości stanowiące potencjalną inspirację do dalszej pracy. Nagrywanie lekcji może również skłonić nauczyciela do autorefleksji i odegrać istotną rolę w jego procesie </w:t>
      </w:r>
      <w:proofErr w:type="spellStart"/>
      <w:r>
        <w:t>autoewaluacji</w:t>
      </w:r>
      <w:proofErr w:type="spellEnd"/>
      <w:r>
        <w:t>. Należy pamiętać o wyjaśnieniu uczniom celu nagrywania lekcji i zapewnić ich, że materiał posłuży jedynie jako narzędzie samooceny nauczyciela.</w:t>
      </w:r>
    </w:p>
    <w:p w:rsidR="009F58FE" w:rsidRPr="009F58FE" w:rsidRDefault="001453AE">
      <w:pPr>
        <w:rPr>
          <w:b/>
        </w:rPr>
      </w:pPr>
      <w:r w:rsidRPr="009F58FE">
        <w:rPr>
          <w:b/>
        </w:rPr>
        <w:t xml:space="preserve">Lekcje obserwowane przez eksperta (z informacją zwrotną) </w:t>
      </w:r>
    </w:p>
    <w:p w:rsidR="009F58FE" w:rsidRDefault="001453AE">
      <w:r>
        <w:t xml:space="preserve">Ta metoda sprawdza się na etapie wdrażania zmian w pracy szkoły. Ekspert w trakcie obserwacji zwraca szczególną uwagę na działania podejmowane przez nauczyciela pod kątem stosowanej wiedzy i umiejętności zdobywanych w czasie szkoleń, warsztatów bądź innych form doskonalenia. Wiele można wywnioskować z reakcji uczniów na aktywności proponowane przez prowadzącego lekcję. </w:t>
      </w:r>
      <w:r>
        <w:lastRenderedPageBreak/>
        <w:t xml:space="preserve">Ekspert udziela informacji zwrotnej oraz zachęca nauczyciela do rozmowy o tym, co udaje się wdrożyć, a nad czym warto jeszcze popracować. Podczas formułowania informacji zwrotnej można zastosować czteroelementowy model stosowany w ocenianiu kształtującym: 1. Co nauczyciel zrobił dobrze – wyszczególnienie i docenienie dobrych elementów jego pracy; 2. Co należy poprawić – odniesienie się do tego, co wymaga poprawy lub dodatkowej pracy ze strony nauczyciela; 3. Jak należy poprawić – wskazówki dotyczące tego, w jaki sposób nauczyciel mógłby udoskonalić swoją pracę; 4. Jak można się dalej rozwijać – wskazówki na temat kierunku, w jakim nauczyciel </w:t>
      </w:r>
      <w:r w:rsidR="009F58FE">
        <w:t xml:space="preserve">mógłby się rozwijać. </w:t>
      </w:r>
    </w:p>
    <w:p w:rsidR="009F58FE" w:rsidRPr="009F58FE" w:rsidRDefault="001453AE">
      <w:pPr>
        <w:rPr>
          <w:b/>
        </w:rPr>
      </w:pPr>
      <w:r w:rsidRPr="009F58FE">
        <w:rPr>
          <w:b/>
        </w:rPr>
        <w:t xml:space="preserve">Wykłady </w:t>
      </w:r>
    </w:p>
    <w:p w:rsidR="001453AE" w:rsidRDefault="001453AE">
      <w:r>
        <w:t>Wykład to forma szkoleniowa, w której aktywność skupiona jest po stronie prowadzącego. Jej celem jest przede wszystkim dostarczenie uczestnikom nowej wiedzy lub jej uporządkowanie. Osoba prowadząca występuje tu w roli eksperta. Wykład może zostać wzbogacony o dialog (wykład konwersacyjny). Dodaje mu to dynamiki i skupia uwagę uczestników na temacie. Do jego zalet należy efektywność przekazu. W krótkim czasie można bowiem dostarczyć uczestnikom wielu informacji. Wykład można przeprowadzić zarówno w małych, jak i w dużych grupach.</w:t>
      </w:r>
    </w:p>
    <w:p w:rsidR="009F58FE" w:rsidRDefault="001453AE">
      <w:r>
        <w:t>Bardzo dobrze sprawdza się też jako forma poprzedzająca warsztaty, podczas których ekspert może odwołać się do przekazanej wiedzy i skierować swoją uwagę na ćwiczenia. Przykłady tematów dotyczących rozwijania u uczniów kompetencji uczenia się, które można przedstawić w formie wykładów:  Założenia kompleksowego wspomagania szkół;</w:t>
      </w:r>
      <w:r>
        <w:sym w:font="Symbol" w:char="F0B7"/>
      </w:r>
      <w:r>
        <w:t xml:space="preserve">  Społeczne i cywilizacyjne przyczyny ustanowienia kompetencji kluczowych</w:t>
      </w:r>
      <w:r>
        <w:sym w:font="Symbol" w:char="F0B7"/>
      </w:r>
      <w:r>
        <w:t xml:space="preserve"> jako istotnych w procesie uczenia się przez całe życie;  Przebieg procesu uczenia się;</w:t>
      </w:r>
      <w:r>
        <w:sym w:font="Symbol" w:char="F0B7"/>
      </w:r>
      <w:r>
        <w:t xml:space="preserve">  Charakterystyka rozwojowa dziecka na danym etapie edukacji w kontekście</w:t>
      </w:r>
      <w:r>
        <w:sym w:font="Symbol" w:char="F0B7"/>
      </w:r>
      <w:r>
        <w:t xml:space="preserve"> umiejętności uczenia się;  Założenia nauczania problemowego i empirycznego;</w:t>
      </w:r>
      <w:r>
        <w:sym w:font="Symbol" w:char="F0B7"/>
      </w:r>
      <w:r>
        <w:t xml:space="preserve">  Rola metod aktywizujących w procesie uczenia się uczniów;</w:t>
      </w:r>
      <w:r>
        <w:sym w:font="Symbol" w:char="F0B7"/>
      </w:r>
      <w:r>
        <w:t xml:space="preserve">  Wprowadzenie do oceniania kształtującego – historia i pięć strategii;</w:t>
      </w:r>
      <w:r>
        <w:sym w:font="Symbol" w:char="F0B7"/>
      </w:r>
      <w:r>
        <w:t xml:space="preserve">  Podstawy prawne stosowania oceniania kształtującego;</w:t>
      </w:r>
      <w:r>
        <w:sym w:font="Symbol" w:char="F0B7"/>
      </w:r>
      <w:r>
        <w:t xml:space="preserve">  Etapy procedury badawczej;</w:t>
      </w:r>
      <w:r>
        <w:sym w:font="Symbol" w:char="F0B7"/>
      </w:r>
      <w:r>
        <w:t xml:space="preserve">  Założenia metody projektu istotne na poszczególnych etapach edukacyjnych;</w:t>
      </w:r>
      <w:r>
        <w:sym w:font="Symbol" w:char="F0B7"/>
      </w:r>
      <w:r>
        <w:t xml:space="preserve">  </w:t>
      </w:r>
      <w:proofErr w:type="spellStart"/>
      <w:r>
        <w:t>Tutoring</w:t>
      </w:r>
      <w:proofErr w:type="spellEnd"/>
      <w:r>
        <w:t xml:space="preserve"> rówieśniczy jako metoda służąca wzajemnemu uczeniu się uczniów.</w:t>
      </w:r>
    </w:p>
    <w:p w:rsidR="009F58FE" w:rsidRPr="009F58FE" w:rsidRDefault="001453AE">
      <w:pPr>
        <w:rPr>
          <w:b/>
        </w:rPr>
      </w:pPr>
      <w:r w:rsidRPr="009F58FE">
        <w:rPr>
          <w:b/>
        </w:rPr>
        <w:t xml:space="preserve">Warsztaty </w:t>
      </w:r>
    </w:p>
    <w:p w:rsidR="009F58FE" w:rsidRDefault="001453AE">
      <w:r>
        <w:t>Warsztaty stanowią formę szkoleniową, w której aktywność leży głównie po stronie uczestników. Osoba prowadząca organizuje ich współpracę w mniejszych grupach, co zwiększa ich efektywność działania i zaangażowanie. Grupy wypracowują rezultaty związane z tematyką szkolenia. Mogą pracować nad rozwiązaniem problemu, projektować działania i argumentować. Równolegle pracujące grupy mogą zajmować się tym samym zagadnieniem. Pozwoli to uzyskać kilka propozycji rozwiązania tego samego problemu lub kilka wersji planu wdrażającego działania prowadzące do osiągnięcia tego samego celu. Grupy mogą też zajmować się równolegle różnymi aspektami tego samego zagadnienia. Dzięki temu powstanie baza materiałów, z której każdy będzie mógł czerpać to, co stanowi dla niego największą wartość. Taki model działania wpływa na zwiększenie zainteresowania wszystkich uczestników prezentacją opracowanych materiałów. Wskazówki dla osoby prowadzącej warsztaty:  Efekty pracy grup powinny być prezentowane na forum;</w:t>
      </w:r>
      <w:r>
        <w:sym w:font="Symbol" w:char="F0B7"/>
      </w:r>
      <w:r>
        <w:t xml:space="preserve">  Warto, aby uczestnicy przedstawiali rezultaty swojej pracy na plakatach;</w:t>
      </w:r>
      <w:r>
        <w:sym w:font="Symbol" w:char="F0B7"/>
      </w:r>
      <w:r>
        <w:t xml:space="preserve">  Prowadzący powinien w sposób jasny określić, jakie rezultaty mają wypracować grupy;</w:t>
      </w:r>
      <w:r>
        <w:sym w:font="Symbol" w:char="F0B7"/>
      </w:r>
      <w:r>
        <w:t xml:space="preserve">  Prowadzący powinien monitorować pracę grup, aby wyjaśniać wątpliwości,</w:t>
      </w:r>
      <w:r>
        <w:sym w:font="Symbol" w:char="F0B7"/>
      </w:r>
      <w:r>
        <w:t xml:space="preserve"> kierować dyskusję na temat pracy i dbać o jakość rezultatów. Propozycje </w:t>
      </w:r>
      <w:r>
        <w:lastRenderedPageBreak/>
        <w:t>tematów warsztatów wynikające z przykładowych harmonogramów wspomagania do wybranych aspektów związanych z rozwijaniem umiejętności uczenia się96:  Ocenianie wspierające rozwój uczniów;</w:t>
      </w:r>
      <w:r>
        <w:sym w:font="Symbol" w:char="F0B7"/>
      </w:r>
      <w:r>
        <w:t xml:space="preserve">  I strategia oceniania kształtującego (cele i kryteria sukcesu);</w:t>
      </w:r>
      <w:r>
        <w:sym w:font="Symbol" w:char="F0B7"/>
      </w:r>
      <w:r>
        <w:t xml:space="preserve">  III strategia oceniania kształtującego (informacja zwrotna);</w:t>
      </w:r>
      <w:r>
        <w:sym w:font="Symbol" w:char="F0B7"/>
      </w:r>
      <w:r>
        <w:t xml:space="preserve">  Rozwijanie umiejętności stosowania I </w:t>
      </w:r>
      <w:proofErr w:type="spellStart"/>
      <w:r>
        <w:t>i</w:t>
      </w:r>
      <w:proofErr w:type="spellEnd"/>
      <w:r>
        <w:t xml:space="preserve"> III strategii oceniania kształtującego</w:t>
      </w:r>
      <w:r>
        <w:sym w:font="Symbol" w:char="F0B7"/>
      </w:r>
      <w:r>
        <w:t xml:space="preserve"> w pracy z uczniem;  Eksperymenty i doświadczenia;</w:t>
      </w:r>
      <w:r>
        <w:sym w:font="Symbol" w:char="F0B7"/>
      </w:r>
      <w:r>
        <w:t xml:space="preserve">  Budowanie eksperymentów w odniesieniu do treści podstawy programowej</w:t>
      </w:r>
      <w:r>
        <w:sym w:font="Symbol" w:char="F0B7"/>
      </w:r>
      <w:r>
        <w:t xml:space="preserve"> różnych przedmiotów;  Projektowanie angażujących prac domowych;</w:t>
      </w:r>
      <w:r>
        <w:sym w:font="Symbol" w:char="F0B7"/>
      </w:r>
      <w:r>
        <w:t xml:space="preserve">  Projekty edukacyjne;</w:t>
      </w:r>
      <w:r>
        <w:sym w:font="Symbol" w:char="F0B7"/>
      </w:r>
      <w:r>
        <w:t xml:space="preserve">  Wprowadzenie do tematyki </w:t>
      </w:r>
      <w:proofErr w:type="spellStart"/>
      <w:r>
        <w:t>tutoringu</w:t>
      </w:r>
      <w:proofErr w:type="spellEnd"/>
      <w:r>
        <w:t>;</w:t>
      </w:r>
      <w:r>
        <w:sym w:font="Symbol" w:char="F0B7"/>
      </w:r>
      <w:r>
        <w:t xml:space="preserve">  Warsztaty z informacją zwrotną dotyczące przygotowanych projektów interdyscyplinarnych;</w:t>
      </w:r>
      <w:r>
        <w:sym w:font="Symbol" w:char="F0B7"/>
      </w:r>
      <w:r>
        <w:t xml:space="preserve">  Metody aktywizujące, w tym technologie komunikacyjno-informacyjne;</w:t>
      </w:r>
      <w:r>
        <w:sym w:font="Symbol" w:char="F0B7"/>
      </w:r>
      <w:r>
        <w:t xml:space="preserve">  Rozwijanie umiejętności uczenia z zastosowaniem zabaw i aktywności ruchowej i uwzględnieniem funkcji: kształcącej, poznawczej, wychowawczej, społeczno-emocjonalnej, rozwoju sensorycznego i motorycznego;</w:t>
      </w:r>
      <w:r w:rsidRPr="001453AE">
        <w:t xml:space="preserve"> </w:t>
      </w:r>
    </w:p>
    <w:p w:rsidR="009F58FE" w:rsidRDefault="001453AE">
      <w:r w:rsidRPr="009F58FE">
        <w:rPr>
          <w:b/>
        </w:rPr>
        <w:t>Gry edukacyjne jako sposób na pobudzenie myślenia twórczego, przestrzennego i współpracy.</w:t>
      </w:r>
      <w:r>
        <w:t xml:space="preserve"> </w:t>
      </w:r>
    </w:p>
    <w:p w:rsidR="009F58FE" w:rsidRPr="009F58FE" w:rsidRDefault="001453AE">
      <w:pPr>
        <w:rPr>
          <w:b/>
        </w:rPr>
      </w:pPr>
      <w:r w:rsidRPr="009F58FE">
        <w:rPr>
          <w:b/>
        </w:rPr>
        <w:t xml:space="preserve">Coaching indywidualny i zespołowy </w:t>
      </w:r>
    </w:p>
    <w:p w:rsidR="009F58FE" w:rsidRDefault="001453AE">
      <w:r>
        <w:t>Coaching jest interaktywnym procesem, który pomaga jednostkom lub zespołom w przyspieszeniu tempa rozwoju i polepszeniu efektów działania. Jest to proces doskonalenia kompetencji w obszarze, który chce rozwijać klient (w tym wypadku nauczyciel), oparty na partnerskiej relacji i wzajemnym zaufaniu . Coaching pozwala skonkretyzować cele, zoptymalizować działania, podejmować trafniejsze decyzje i pełniej korzys</w:t>
      </w:r>
      <w:r w:rsidR="009F58FE">
        <w:t>tać z wrodzonych umiejętności</w:t>
      </w:r>
      <w:r>
        <w:t xml:space="preserve">. Dobrze sprawdza się na etapie wdrażania, pozwalając nauczycielowi odnosić się do stawianych celów, doskonalić działania i efektywnie wykorzystywać naturalne zasoby. Rolę coacha może odgrywać osoba wspomagająca lub zewnętrzny ekspert. Podstawowym narzędziem w coachingu są pytania. Rozmowy coachingowe na etapie wdrażania przez nauczycieli zdobytych umiejętności mogą wyzwalać w nich dodatkową motywację do działania, świadomego wykorzystywania własnych zasobów oraz wchodzenia na wyższy poziom umiejętności. </w:t>
      </w:r>
    </w:p>
    <w:p w:rsidR="009F58FE" w:rsidRDefault="001453AE">
      <w:r>
        <w:t xml:space="preserve">Aby osiągać takie efekty, warto zastosować model GROW. </w:t>
      </w:r>
    </w:p>
    <w:p w:rsidR="009F58FE" w:rsidRDefault="001453AE">
      <w:r>
        <w:t xml:space="preserve">Model rozmowy </w:t>
      </w:r>
      <w:proofErr w:type="spellStart"/>
      <w:r>
        <w:t>coachingowej</w:t>
      </w:r>
      <w:proofErr w:type="spellEnd"/>
      <w:r>
        <w:t xml:space="preserve"> oparty na s</w:t>
      </w:r>
      <w:r w:rsidR="009F58FE">
        <w:t>trukturze GROW</w:t>
      </w:r>
      <w:r>
        <w:t>:</w:t>
      </w:r>
    </w:p>
    <w:p w:rsidR="001453AE" w:rsidRDefault="009F58FE">
      <w:r w:rsidRPr="00984C87">
        <w:rPr>
          <w:b/>
        </w:rPr>
        <w:t>G – jak cel</w:t>
      </w:r>
      <w:r>
        <w:t>.</w:t>
      </w:r>
      <w:r w:rsidR="001453AE">
        <w:t xml:space="preserve"> Ustalenie celu Polega na określeniu tematu spotkania z punktu widzenia nauczyciela. Przykładowe pytania:  Nad czym chcesz pracować podczas tej rozmowy? Co chcesz osiągnąć podczas tej rozmowy?  Co będzie miało rzeczywistą wartość w kontekście twojej pracy zawodowej?</w:t>
      </w:r>
    </w:p>
    <w:p w:rsidR="00984C87" w:rsidRDefault="009F58FE">
      <w:r w:rsidRPr="00984C87">
        <w:rPr>
          <w:b/>
        </w:rPr>
        <w:t xml:space="preserve">R – </w:t>
      </w:r>
      <w:r w:rsidR="001453AE" w:rsidRPr="00984C87">
        <w:rPr>
          <w:b/>
        </w:rPr>
        <w:t>Rzeczywistość</w:t>
      </w:r>
      <w:r>
        <w:t xml:space="preserve">. </w:t>
      </w:r>
      <w:r w:rsidR="001453AE">
        <w:t>Zawiera opis otoczenia zawodowego nauczyciela pozwalający precyzyjnie określić jego obecną sytuację oraz dostrzec jego zasoby. Przykładowe pytania:  Jak jest w tej chwili?</w:t>
      </w:r>
      <w:r w:rsidR="001453AE">
        <w:sym w:font="Symbol" w:char="F0B7"/>
      </w:r>
      <w:r w:rsidR="001453AE">
        <w:t xml:space="preserve">  Co już działa/co się udaje?</w:t>
      </w:r>
      <w:r w:rsidR="001453AE">
        <w:sym w:font="Symbol" w:char="F0B7"/>
      </w:r>
      <w:r w:rsidR="001453AE">
        <w:t xml:space="preserve">  A co nie działa/co się nie udało?</w:t>
      </w:r>
      <w:r w:rsidR="001453AE">
        <w:sym w:font="Symbol" w:char="F0B7"/>
      </w:r>
      <w:r w:rsidR="001453AE">
        <w:t xml:space="preserve">  Kiedy stosowałaś/stosowałeś…? Jak często…? Jakie są tego skutki…?</w:t>
      </w:r>
      <w:r w:rsidR="001453AE">
        <w:sym w:font="Symbol" w:char="F0B7"/>
      </w:r>
      <w:r w:rsidR="001453AE">
        <w:t xml:space="preserve">  Jakie jest twoje nastawienie? Podaj przykłady.</w:t>
      </w:r>
    </w:p>
    <w:p w:rsidR="001453AE" w:rsidRDefault="001453AE">
      <w:r w:rsidRPr="00984C87">
        <w:rPr>
          <w:b/>
        </w:rPr>
        <w:t xml:space="preserve">Opcje/szukanie rozwiązań </w:t>
      </w:r>
      <w:r w:rsidR="00984C87">
        <w:rPr>
          <w:b/>
        </w:rPr>
        <w:t xml:space="preserve">. </w:t>
      </w:r>
      <w:r>
        <w:t>W tym miejscu należy sporządzić listę sposobów doskonalenia zawodowego nauczyciela oraz wstępnie ją zweryfikować. Warto zachęcić uczącego do zastanowienia się nad wszystkimi możliwościami i rozwiązaniami, aby wybrać te najlepsze. Przykładowe pytania:  Jakie masz możliwości?</w:t>
      </w:r>
      <w:r>
        <w:sym w:font="Symbol" w:char="F0B7"/>
      </w:r>
      <w:r>
        <w:t xml:space="preserve">  Co innego możesz zrobić?</w:t>
      </w:r>
      <w:r>
        <w:sym w:font="Symbol" w:char="F0B7"/>
      </w:r>
      <w:r>
        <w:t xml:space="preserve">  Kto może ci pomóc?</w:t>
      </w:r>
      <w:r>
        <w:sym w:font="Symbol" w:char="F0B7"/>
      </w:r>
      <w:r>
        <w:t xml:space="preserve">  Co robią inni w takich sytuacjach?</w:t>
      </w:r>
      <w:r>
        <w:sym w:font="Symbol" w:char="F0B7"/>
      </w:r>
      <w:r>
        <w:t xml:space="preserve">  Jakie działania podejmowałaś/podejmowałeś (obserwowałaś/obserwowałeś)</w:t>
      </w:r>
      <w:r>
        <w:sym w:font="Symbol" w:char="F0B7"/>
      </w:r>
      <w:r>
        <w:t xml:space="preserve"> w podobnych sytuacjach?  Jakie widzisz możliwości/sposoby działania?</w:t>
      </w:r>
      <w:r>
        <w:sym w:font="Symbol" w:char="F0B7"/>
      </w:r>
      <w:r>
        <w:t xml:space="preserve">  Który element </w:t>
      </w:r>
      <w:r>
        <w:lastRenderedPageBreak/>
        <w:t>chciałabyś/chciałbyś zmienić?</w:t>
      </w:r>
      <w:r>
        <w:sym w:font="Symbol" w:char="F0B7"/>
      </w:r>
      <w:r>
        <w:t xml:space="preserve">  W jaki sposób możesz to zrobić?</w:t>
      </w:r>
      <w:r>
        <w:sym w:font="Symbol" w:char="F0B7"/>
      </w:r>
      <w:r>
        <w:t xml:space="preserve">  Jak inaczej możesz to zrobić?</w:t>
      </w:r>
      <w:r>
        <w:sym w:font="Symbol" w:char="F0B7"/>
      </w:r>
      <w:r>
        <w:t xml:space="preserve">  Jak – w skali oceny od 1 do 10 – oceniasz użyteczność każdego rozwiązania?</w:t>
      </w:r>
      <w:r>
        <w:sym w:font="Symbol" w:char="F0B7"/>
      </w:r>
      <w:r>
        <w:t xml:space="preserve">  Które rozwiązanie najbardziej ci odpowiada?</w:t>
      </w:r>
      <w:r>
        <w:sym w:font="Symbol" w:char="F0B7"/>
      </w:r>
      <w:r>
        <w:t xml:space="preserve">  Jakie są zalety, a jakie wady zaproponowanych rozwiązań?</w:t>
      </w:r>
      <w:r>
        <w:sym w:font="Symbol" w:char="F0B7"/>
      </w:r>
      <w:r>
        <w:t xml:space="preserve">  Które ze sposobów wdrożysz w swojej pracy?</w:t>
      </w:r>
    </w:p>
    <w:p w:rsidR="00984C87" w:rsidRDefault="00AF42D4">
      <w:proofErr w:type="spellStart"/>
      <w:r>
        <w:rPr>
          <w:b/>
        </w:rPr>
        <w:t>Way</w:t>
      </w:r>
      <w:proofErr w:type="spellEnd"/>
      <w:r>
        <w:rPr>
          <w:b/>
        </w:rPr>
        <w:t xml:space="preserve"> – droga, z</w:t>
      </w:r>
      <w:r w:rsidR="001453AE" w:rsidRPr="00984C87">
        <w:rPr>
          <w:b/>
        </w:rPr>
        <w:t>obowiązania końcowe</w:t>
      </w:r>
      <w:r w:rsidR="001453AE">
        <w:t xml:space="preserve"> Ten etap dotyczy działania nauczyciela po zakończonym spotkaniu coachingowym. Może tu powstać skonkretyzowany plan działania, możliwy do zrealizowania w określonym czasie, zakładający ewentualną pomoc osób trzecich. Na koniec nauczyciel zobowiązuje się do realizacji ustalonego planu. Przykładowe pytania:  Od czego chcesz zacząć?</w:t>
      </w:r>
      <w:r w:rsidR="001453AE">
        <w:sym w:font="Symbol" w:char="F0B7"/>
      </w:r>
      <w:r w:rsidR="001453AE">
        <w:t xml:space="preserve">  Jakie będzie twoje pierwsze działanie, które podejmiesz?</w:t>
      </w:r>
      <w:r w:rsidR="001453AE">
        <w:sym w:font="Symbol" w:char="F0B7"/>
      </w:r>
      <w:r w:rsidR="001453AE">
        <w:t xml:space="preserve">  Po czym poznasz, kiedy możesz wprowadzić nowe rozwiązanie?</w:t>
      </w:r>
      <w:r w:rsidR="001453AE">
        <w:sym w:font="Symbol" w:char="F0B7"/>
      </w:r>
      <w:r w:rsidR="001453AE">
        <w:t xml:space="preserve">  Po czym poznasz, że ci się udało?</w:t>
      </w:r>
      <w:r w:rsidR="001453AE">
        <w:sym w:font="Symbol" w:char="F0B7"/>
      </w:r>
      <w:r w:rsidR="001453AE">
        <w:t xml:space="preserve">  Co zrobisz, jeśli plan A zawiedzie?</w:t>
      </w:r>
      <w:r w:rsidR="001453AE">
        <w:sym w:font="Symbol" w:char="F0B7"/>
      </w:r>
      <w:r w:rsidR="001453AE">
        <w:t xml:space="preserve">  Jakiego wsparcia potrzebujesz?</w:t>
      </w:r>
      <w:r w:rsidR="001453AE">
        <w:sym w:font="Symbol" w:char="F0B7"/>
      </w:r>
      <w:r w:rsidR="001453AE">
        <w:t xml:space="preserve">  Kogo ewentualnie poprosisz o pomoc?</w:t>
      </w:r>
      <w:r w:rsidR="001453AE">
        <w:sym w:font="Symbol" w:char="F0B7"/>
      </w:r>
      <w:r w:rsidR="001453AE">
        <w:t xml:space="preserve">  Kiedy podejmiesz pierwszy krok?</w:t>
      </w:r>
      <w:r w:rsidR="001453AE">
        <w:sym w:font="Symbol" w:char="F0B7"/>
      </w:r>
      <w:r w:rsidR="001453AE">
        <w:t xml:space="preserve"> Przykład zastosowania tego modelu można znale</w:t>
      </w:r>
      <w:r w:rsidR="00984C87">
        <w:t>źć w niniejszych materiałach</w:t>
      </w:r>
      <w:r w:rsidR="001453AE">
        <w:t xml:space="preserve">. </w:t>
      </w:r>
    </w:p>
    <w:p w:rsidR="00984C87" w:rsidRPr="00984C87" w:rsidRDefault="001453AE">
      <w:pPr>
        <w:rPr>
          <w:b/>
        </w:rPr>
      </w:pPr>
      <w:proofErr w:type="spellStart"/>
      <w:r w:rsidRPr="00984C87">
        <w:rPr>
          <w:b/>
        </w:rPr>
        <w:t>Tutoring</w:t>
      </w:r>
      <w:proofErr w:type="spellEnd"/>
      <w:r w:rsidRPr="00984C87">
        <w:rPr>
          <w:b/>
        </w:rPr>
        <w:t xml:space="preserve"> rówieśniczy</w:t>
      </w:r>
    </w:p>
    <w:p w:rsidR="00DB719C" w:rsidRDefault="001453AE">
      <w:r>
        <w:t xml:space="preserve"> „</w:t>
      </w:r>
      <w:proofErr w:type="spellStart"/>
      <w:r>
        <w:t>Tutoring</w:t>
      </w:r>
      <w:proofErr w:type="spellEnd"/>
      <w:r>
        <w:t xml:space="preserve"> rówieśniczy to jedna z form pracy z uczniami, która w szczególny sposób może wpływać nie tylko na poszerzanie wiedzy, ale również na budowanie kompetencji kluczowych, szczególnie umiejętności współpracy. Polega na tym, że uczniowie u</w:t>
      </w:r>
      <w:r w:rsidR="00984C87">
        <w:t>czą się i nauczają nawzajem”</w:t>
      </w:r>
      <w:r>
        <w:t>. „</w:t>
      </w:r>
      <w:proofErr w:type="spellStart"/>
      <w:r>
        <w:t>Tutoring</w:t>
      </w:r>
      <w:proofErr w:type="spellEnd"/>
      <w:r>
        <w:t xml:space="preserve"> zakłada pewien rodzaj nierówności między uczniami w zakresie doświadczenia, wiedzy</w:t>
      </w:r>
      <w:r w:rsidR="00DB719C">
        <w:t>, umiejętności i kompetencji”</w:t>
      </w:r>
      <w:r>
        <w:t xml:space="preserve"> . W związku z tym uczniowie dysponujący różnymi zasobami są w stanie poradzić sobie z rozmaitymi zadaniami oraz wzajemnie uczyć się od siebie. Kluczowym aspektem w </w:t>
      </w:r>
      <w:proofErr w:type="spellStart"/>
      <w:r>
        <w:t>tutoringu</w:t>
      </w:r>
      <w:proofErr w:type="spellEnd"/>
      <w:r>
        <w:t xml:space="preserve"> rówieśniczym jest również relacja </w:t>
      </w:r>
      <w:proofErr w:type="spellStart"/>
      <w:r>
        <w:t>uczeń–uczeń</w:t>
      </w:r>
      <w:proofErr w:type="spellEnd"/>
      <w:r>
        <w:t xml:space="preserve">, która jest bliższa niż </w:t>
      </w:r>
      <w:proofErr w:type="spellStart"/>
      <w:r>
        <w:t>uczeń–nauczyciel</w:t>
      </w:r>
      <w:proofErr w:type="spellEnd"/>
      <w:r>
        <w:t>. „Uczniów łączy pewien rodzaj bliskości związany z wiekiem i rodzajem doświadczeń, w szczególności wspólne systemy znaczeń oraz podobne sposoby roz</w:t>
      </w:r>
      <w:r w:rsidR="00DB719C">
        <w:t>umienia i przeżywania świata”</w:t>
      </w:r>
      <w:r>
        <w:t xml:space="preserve"> . W </w:t>
      </w:r>
      <w:proofErr w:type="spellStart"/>
      <w:r>
        <w:t>tutoringu</w:t>
      </w:r>
      <w:proofErr w:type="spellEnd"/>
      <w:r>
        <w:t xml:space="preserve"> rówieśniczym liczą się fazy rozwoju i zasoby uczestników. Uczeń oprócz zdobywania wiedzy i pokonywania trudności, które napotyka, ma możliwość rozwijania miękkich kompetencji niezbędnych do współpracy. Można je wykorzystać w innych sytuacjach związanych z nauczaniem, np. w projekcie edukacyjnym, pracy w parach lub wspólnym rozwiązywaniu problemów. Warto podkreślić, że uczniowie zaangażowani w </w:t>
      </w:r>
      <w:proofErr w:type="spellStart"/>
      <w:r>
        <w:t>tutoring</w:t>
      </w:r>
      <w:proofErr w:type="spellEnd"/>
      <w:r>
        <w:t xml:space="preserve"> odnoszą wzajemne korzyści dzięki interakcji i minimalizacji negatywnych emocji. Korzy</w:t>
      </w:r>
      <w:r w:rsidR="00383F72">
        <w:t xml:space="preserve">ści z </w:t>
      </w:r>
      <w:proofErr w:type="spellStart"/>
      <w:r w:rsidR="00383F72">
        <w:t>tutoringu</w:t>
      </w:r>
      <w:proofErr w:type="spellEnd"/>
      <w:r w:rsidR="00383F72">
        <w:t xml:space="preserve"> rówieśniczego</w:t>
      </w:r>
      <w:r>
        <w:t>:  umiejętność pokonywania trudności;</w:t>
      </w:r>
      <w:r>
        <w:sym w:font="Symbol" w:char="F0B7"/>
      </w:r>
      <w:r>
        <w:t xml:space="preserve">  ćwiczenie umiejętności definiowania danego problemu z różnych perspektyw;</w:t>
      </w:r>
      <w:r>
        <w:sym w:font="Symbol" w:char="F0B7"/>
      </w:r>
      <w:r>
        <w:t xml:space="preserve">  doświadczenie konfliktu poznawczego;</w:t>
      </w:r>
      <w:r>
        <w:sym w:font="Symbol" w:char="F0B7"/>
      </w:r>
      <w:r>
        <w:t xml:space="preserve">  zwiększenie kompetencji w rozpoznawaniu mocnych i słabych stron;</w:t>
      </w:r>
      <w:r>
        <w:sym w:font="Symbol" w:char="F0B7"/>
      </w:r>
      <w:r>
        <w:t xml:space="preserve">  budowanie pozytywnych relacji;</w:t>
      </w:r>
      <w:r>
        <w:sym w:font="Symbol" w:char="F0B7"/>
      </w:r>
      <w:r>
        <w:t xml:space="preserve">  budowanie poczucia własnej wartości;</w:t>
      </w:r>
      <w:r>
        <w:sym w:font="Symbol" w:char="F0B7"/>
      </w:r>
      <w:r>
        <w:t xml:space="preserve">  zwiększenie świadomości siebie jako osoby nauczającej lub uczącej się;</w:t>
      </w:r>
      <w:r>
        <w:sym w:font="Symbol" w:char="F0B7"/>
      </w:r>
      <w:r>
        <w:t xml:space="preserve">  rozwijanie umiejętności współpracy z innymi osobami oraz wzajemnego uczenia się od siebie i ze sobą.</w:t>
      </w:r>
    </w:p>
    <w:p w:rsidR="00DB719C" w:rsidRDefault="001453AE">
      <w:r w:rsidRPr="00DB719C">
        <w:rPr>
          <w:b/>
        </w:rPr>
        <w:t>Zasoby edukacyjne</w:t>
      </w:r>
      <w:r>
        <w:t xml:space="preserve">  </w:t>
      </w:r>
    </w:p>
    <w:p w:rsidR="00DB719C" w:rsidRDefault="001453AE" w:rsidP="00DB719C">
      <w:pPr>
        <w:pStyle w:val="Akapitzlist"/>
        <w:numPr>
          <w:ilvl w:val="0"/>
          <w:numId w:val="1"/>
        </w:numPr>
      </w:pPr>
      <w:r>
        <w:t xml:space="preserve">Domaradzka-Grochowalska Z., Wspomaganie szkół i przedszkoli – </w:t>
      </w:r>
      <w:proofErr w:type="spellStart"/>
      <w:r>
        <w:t>coaching</w:t>
      </w:r>
      <w:proofErr w:type="spellEnd"/>
      <w:r>
        <w:t>,</w:t>
      </w:r>
      <w:r w:rsidR="00DB719C">
        <w:t xml:space="preserve"> </w:t>
      </w:r>
      <w:proofErr w:type="spellStart"/>
      <w:r>
        <w:t>mentoring</w:t>
      </w:r>
      <w:proofErr w:type="spellEnd"/>
      <w:r>
        <w:t xml:space="preserve"> i inne formy pracy, Ośrodek Rozwoju Edukacji [</w:t>
      </w:r>
      <w:proofErr w:type="spellStart"/>
      <w:r>
        <w:t>online</w:t>
      </w:r>
      <w:proofErr w:type="spellEnd"/>
      <w:r>
        <w:t xml:space="preserve">, dostęp dn. 18.02.2017].  </w:t>
      </w:r>
    </w:p>
    <w:p w:rsidR="00DB719C" w:rsidRDefault="001453AE" w:rsidP="00DB719C">
      <w:pPr>
        <w:pStyle w:val="Akapitzlist"/>
        <w:numPr>
          <w:ilvl w:val="0"/>
          <w:numId w:val="1"/>
        </w:numPr>
      </w:pPr>
      <w:r>
        <w:t>Hajdukiewicz M. (red.), Jak wspomagać pracę szkoły? Poradnik dla pracowników instytucji systemu wspomagania. Zeszyt 4. Realizacja i podsumowanie</w:t>
      </w:r>
      <w:r w:rsidR="00DB719C">
        <w:t xml:space="preserve"> </w:t>
      </w:r>
      <w:r>
        <w:t xml:space="preserve"> działań, Ośrodek Rozwoju Edukacji [</w:t>
      </w:r>
      <w:proofErr w:type="spellStart"/>
      <w:r>
        <w:t>online</w:t>
      </w:r>
      <w:proofErr w:type="spellEnd"/>
      <w:r>
        <w:t xml:space="preserve">, dostęp dn. 16.01.2017].  </w:t>
      </w:r>
    </w:p>
    <w:p w:rsidR="00DB719C" w:rsidRDefault="001453AE" w:rsidP="00DB719C">
      <w:pPr>
        <w:pStyle w:val="Akapitzlist"/>
        <w:numPr>
          <w:ilvl w:val="0"/>
          <w:numId w:val="1"/>
        </w:numPr>
      </w:pPr>
      <w:r>
        <w:lastRenderedPageBreak/>
        <w:t>Hajdukiewicz M., Wysocka J. (red.), Nauczyciel w szkole uczącej się. Informacje o nowym systemie wspomagania, Ośrodek Rozwoju Edukacji [</w:t>
      </w:r>
      <w:proofErr w:type="spellStart"/>
      <w:r>
        <w:t>online</w:t>
      </w:r>
      <w:proofErr w:type="spellEnd"/>
      <w:r>
        <w:t>, dostęp dn. 16.01.2017]</w:t>
      </w:r>
    </w:p>
    <w:p w:rsidR="00DB719C" w:rsidRDefault="001453AE" w:rsidP="00DB719C">
      <w:pPr>
        <w:pStyle w:val="Akapitzlist"/>
        <w:numPr>
          <w:ilvl w:val="0"/>
          <w:numId w:val="1"/>
        </w:numPr>
      </w:pPr>
      <w:r>
        <w:t xml:space="preserve">Kocurek M., </w:t>
      </w:r>
      <w:proofErr w:type="spellStart"/>
      <w:r>
        <w:t>Sołtysińska</w:t>
      </w:r>
      <w:proofErr w:type="spellEnd"/>
      <w:r>
        <w:t xml:space="preserve"> I., Świeży M., </w:t>
      </w:r>
      <w:proofErr w:type="spellStart"/>
      <w:r>
        <w:t>Wachna-Sosin</w:t>
      </w:r>
      <w:proofErr w:type="spellEnd"/>
      <w:r>
        <w:t xml:space="preserve"> I., Przewodnik metodyczny dla koordynatorów sieci współpracy i samokształcenia, Ośrodek Rozwoju Edukacji, Warszawa 2015. </w:t>
      </w:r>
    </w:p>
    <w:p w:rsidR="00DB719C" w:rsidRDefault="001453AE" w:rsidP="00DB719C">
      <w:pPr>
        <w:pStyle w:val="Akapitzlist"/>
        <w:numPr>
          <w:ilvl w:val="0"/>
          <w:numId w:val="1"/>
        </w:numPr>
      </w:pPr>
      <w:r>
        <w:t xml:space="preserve"> </w:t>
      </w:r>
      <w:proofErr w:type="spellStart"/>
      <w:r>
        <w:t>MacBeath</w:t>
      </w:r>
      <w:proofErr w:type="spellEnd"/>
      <w:r>
        <w:t xml:space="preserve"> J., </w:t>
      </w:r>
      <w:proofErr w:type="spellStart"/>
      <w:r>
        <w:t>Schratz</w:t>
      </w:r>
      <w:proofErr w:type="spellEnd"/>
      <w:r>
        <w:t xml:space="preserve"> M., </w:t>
      </w:r>
      <w:proofErr w:type="spellStart"/>
      <w:r>
        <w:t>Meuret</w:t>
      </w:r>
      <w:proofErr w:type="spellEnd"/>
      <w:r>
        <w:t xml:space="preserve"> D., </w:t>
      </w:r>
      <w:proofErr w:type="spellStart"/>
      <w:r>
        <w:t>Jakobsen</w:t>
      </w:r>
      <w:proofErr w:type="spellEnd"/>
      <w:r>
        <w:t xml:space="preserve"> L., Czy nasza szkoła jest dobra?, Wydawnictwa Szkolne i Pedagogiczne, Warszawa 2003.  </w:t>
      </w:r>
    </w:p>
    <w:p w:rsidR="00DB719C" w:rsidRDefault="001453AE" w:rsidP="00DB719C">
      <w:pPr>
        <w:pStyle w:val="Akapitzlist"/>
        <w:numPr>
          <w:ilvl w:val="0"/>
          <w:numId w:val="1"/>
        </w:numPr>
      </w:pPr>
      <w:r>
        <w:t>Ośrodek Rozwoju Edukacji, Spacer edukacyjny jako metoda rozwoju zawodowego nauczycieli [</w:t>
      </w:r>
      <w:proofErr w:type="spellStart"/>
      <w:r>
        <w:t>online</w:t>
      </w:r>
      <w:proofErr w:type="spellEnd"/>
      <w:r>
        <w:t xml:space="preserve">, dostęp 24.02.2017]. </w:t>
      </w:r>
    </w:p>
    <w:p w:rsidR="00DB719C" w:rsidRDefault="001453AE" w:rsidP="00DB719C">
      <w:pPr>
        <w:pStyle w:val="Akapitzlist"/>
        <w:numPr>
          <w:ilvl w:val="0"/>
          <w:numId w:val="1"/>
        </w:numPr>
      </w:pPr>
      <w:r>
        <w:t xml:space="preserve"> </w:t>
      </w:r>
      <w:proofErr w:type="spellStart"/>
      <w:r>
        <w:t>Parsloe</w:t>
      </w:r>
      <w:proofErr w:type="spellEnd"/>
      <w:r>
        <w:t xml:space="preserve"> E., </w:t>
      </w:r>
      <w:proofErr w:type="spellStart"/>
      <w:r>
        <w:t>Wray</w:t>
      </w:r>
      <w:proofErr w:type="spellEnd"/>
      <w:r>
        <w:t xml:space="preserve"> M., Trener i mentor, udział coachingu w doskonaleniu procesu uczenia się, Oficyna Ekonomiczna, Karków 2003. </w:t>
      </w:r>
    </w:p>
    <w:p w:rsidR="00DB719C" w:rsidRDefault="001453AE" w:rsidP="00DB719C">
      <w:pPr>
        <w:pStyle w:val="Akapitzlist"/>
        <w:numPr>
          <w:ilvl w:val="0"/>
          <w:numId w:val="1"/>
        </w:numPr>
      </w:pPr>
      <w:r>
        <w:t xml:space="preserve">Rogers J., Coaching, Gdańskie Wydawnictwo Psychologiczne, Sopot 2009.  </w:t>
      </w:r>
    </w:p>
    <w:p w:rsidR="00DB719C" w:rsidRDefault="001453AE" w:rsidP="00DB719C">
      <w:pPr>
        <w:pStyle w:val="Akapitzlist"/>
        <w:numPr>
          <w:ilvl w:val="0"/>
          <w:numId w:val="1"/>
        </w:numPr>
      </w:pPr>
      <w:proofErr w:type="spellStart"/>
      <w:r>
        <w:t>Sarnat-Ciastko</w:t>
      </w:r>
      <w:proofErr w:type="spellEnd"/>
      <w:r>
        <w:t xml:space="preserve"> A., Tutor a wychowawca – rzeczywistość nadana czy wybrana?, „Podstawy Edukacji”, nr 3/2010 [</w:t>
      </w:r>
      <w:proofErr w:type="spellStart"/>
      <w:r>
        <w:t>online</w:t>
      </w:r>
      <w:proofErr w:type="spellEnd"/>
      <w:r>
        <w:t xml:space="preserve">, dostęp dn. 18.02.2017].  </w:t>
      </w:r>
    </w:p>
    <w:p w:rsidR="00DB719C" w:rsidRDefault="001453AE" w:rsidP="00DB719C">
      <w:pPr>
        <w:pStyle w:val="Akapitzlist"/>
        <w:numPr>
          <w:ilvl w:val="0"/>
          <w:numId w:val="1"/>
        </w:numPr>
      </w:pPr>
      <w:r>
        <w:t>Sterna D., Uczę (się) w szkole, Centrum Edukacji Obywatelskiej [</w:t>
      </w:r>
      <w:proofErr w:type="spellStart"/>
      <w:r>
        <w:t>online</w:t>
      </w:r>
      <w:proofErr w:type="spellEnd"/>
      <w:r>
        <w:t xml:space="preserve">, dostęp dn. 24.01.2017].  </w:t>
      </w:r>
    </w:p>
    <w:p w:rsidR="00DB719C" w:rsidRDefault="001453AE" w:rsidP="00DB719C">
      <w:pPr>
        <w:pStyle w:val="Akapitzlist"/>
        <w:numPr>
          <w:ilvl w:val="0"/>
          <w:numId w:val="1"/>
        </w:numPr>
      </w:pPr>
      <w:proofErr w:type="spellStart"/>
      <w:r>
        <w:t>Stoltzfus</w:t>
      </w:r>
      <w:proofErr w:type="spellEnd"/>
      <w:r>
        <w:t xml:space="preserve"> T., Sztuka zadawania pytań w coachingu, Wydawnictwo </w:t>
      </w:r>
      <w:proofErr w:type="spellStart"/>
      <w:r>
        <w:t>Aetos</w:t>
      </w:r>
      <w:proofErr w:type="spellEnd"/>
      <w:r>
        <w:t xml:space="preserve"> Media, Wrocław 2012. </w:t>
      </w:r>
    </w:p>
    <w:p w:rsidR="001453AE" w:rsidRDefault="001453AE" w:rsidP="00DB719C">
      <w:pPr>
        <w:pStyle w:val="Akapitzlist"/>
        <w:numPr>
          <w:ilvl w:val="0"/>
          <w:numId w:val="1"/>
        </w:numPr>
      </w:pPr>
      <w:r>
        <w:t xml:space="preserve"> Wilczyńska M., </w:t>
      </w:r>
      <w:proofErr w:type="spellStart"/>
      <w:r>
        <w:t>Kućka</w:t>
      </w:r>
      <w:proofErr w:type="spellEnd"/>
      <w:r>
        <w:t xml:space="preserve"> J., Nowak M., Sawicka </w:t>
      </w:r>
      <w:proofErr w:type="spellStart"/>
      <w:r>
        <w:t>J.,Sztajerwald</w:t>
      </w:r>
      <w:proofErr w:type="spellEnd"/>
      <w:r>
        <w:t xml:space="preserve"> K., Moc coachingu. Poznaj narzędzia rozwijające umiejętności i kompetencje osobiste, Wydawnictwo Helion, Gliwice 2013.</w:t>
      </w:r>
    </w:p>
    <w:p w:rsidR="001453AE" w:rsidRDefault="001453AE"/>
    <w:sectPr w:rsidR="001453AE" w:rsidSect="0006707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E7BC1"/>
    <w:multiLevelType w:val="hybridMultilevel"/>
    <w:tmpl w:val="F3720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67DF1"/>
    <w:rsid w:val="00067070"/>
    <w:rsid w:val="001453AE"/>
    <w:rsid w:val="00383F72"/>
    <w:rsid w:val="008D77A8"/>
    <w:rsid w:val="00984C87"/>
    <w:rsid w:val="009F58FE"/>
    <w:rsid w:val="00A10FD1"/>
    <w:rsid w:val="00AF42D4"/>
    <w:rsid w:val="00D1142A"/>
    <w:rsid w:val="00D67DF1"/>
    <w:rsid w:val="00DB719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707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453AE"/>
    <w:rPr>
      <w:color w:val="0000FF" w:themeColor="hyperlink"/>
      <w:u w:val="single"/>
    </w:rPr>
  </w:style>
  <w:style w:type="paragraph" w:styleId="Akapitzlist">
    <w:name w:val="List Paragraph"/>
    <w:basedOn w:val="Normalny"/>
    <w:uiPriority w:val="34"/>
    <w:qFormat/>
    <w:rsid w:val="00DB719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list=UU7jtxqQwrlxTzf-sqlhmZtQ&amp;v=9V9mUkZMvjs"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2962</Words>
  <Characters>17775</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3</cp:revision>
  <dcterms:created xsi:type="dcterms:W3CDTF">2019-02-03T15:26:00Z</dcterms:created>
  <dcterms:modified xsi:type="dcterms:W3CDTF">2019-02-03T15:27:00Z</dcterms:modified>
</cp:coreProperties>
</file>